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0E83" w14:textId="77777777" w:rsidR="009A6E5A" w:rsidRPr="009A6E5A" w:rsidRDefault="009A6E5A" w:rsidP="009A6E5A">
      <w:pPr>
        <w:spacing w:before="120"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i/>
          <w:spacing w:val="24"/>
          <w:sz w:val="30"/>
          <w:szCs w:val="30"/>
          <w:lang w:val="en-US"/>
        </w:rPr>
      </w:pPr>
      <w:r w:rsidRPr="009A6E5A"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9CC34A9" wp14:editId="4A0CE4E0">
            <wp:simplePos x="0" y="0"/>
            <wp:positionH relativeFrom="column">
              <wp:posOffset>161925</wp:posOffset>
            </wp:positionH>
            <wp:positionV relativeFrom="paragraph">
              <wp:posOffset>-497840</wp:posOffset>
            </wp:positionV>
            <wp:extent cx="1359673" cy="1695127"/>
            <wp:effectExtent l="19050" t="19050" r="12065" b="196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" b="24685"/>
                    <a:stretch/>
                  </pic:blipFill>
                  <pic:spPr bwMode="auto">
                    <a:xfrm>
                      <a:off x="0" y="0"/>
                      <a:ext cx="1359673" cy="16951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E5A">
        <w:rPr>
          <w:rFonts w:ascii="Bookman Old Style" w:eastAsia="Times New Roman" w:hAnsi="Bookman Old Style" w:cs="Times New Roman"/>
          <w:b/>
          <w:i/>
          <w:noProof/>
          <w:spacing w:val="24"/>
          <w:sz w:val="30"/>
          <w:szCs w:val="30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BB54907" wp14:editId="24BF81B6">
                <wp:simplePos x="0" y="0"/>
                <wp:positionH relativeFrom="page">
                  <wp:align>left</wp:align>
                </wp:positionH>
                <wp:positionV relativeFrom="page">
                  <wp:posOffset>-285751</wp:posOffset>
                </wp:positionV>
                <wp:extent cx="7560310" cy="2162175"/>
                <wp:effectExtent l="0" t="0" r="2540" b="9525"/>
                <wp:wrapSquare wrapText="bothSides"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162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9BBB5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FF9CF" w14:textId="77777777" w:rsidR="009A6E5A" w:rsidRPr="00D91996" w:rsidRDefault="009A6E5A" w:rsidP="009A6E5A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D91996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32"/>
                                <w:szCs w:val="36"/>
                                <w:lang w:val="en-US"/>
                              </w:rPr>
                              <w:t>Anastasia Panopoulou</w:t>
                            </w:r>
                          </w:p>
                          <w:p w14:paraId="687F5A1B" w14:textId="77777777" w:rsidR="009A6E5A" w:rsidRPr="00D91996" w:rsidRDefault="009A6E5A" w:rsidP="009A6E5A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en-US"/>
                              </w:rPr>
                            </w:pPr>
                            <w:r w:rsidRPr="00D91996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en-US"/>
                              </w:rPr>
                              <w:t>Date of birth: 12/07/1991 / Gender: Female / Tel.:</w:t>
                            </w:r>
                            <w:r w:rsidRPr="00D91996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D91996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en-US"/>
                              </w:rPr>
                              <w:t>+30-6980811242</w:t>
                            </w:r>
                          </w:p>
                          <w:p w14:paraId="78B0AAD3" w14:textId="77777777" w:rsidR="009A6E5A" w:rsidRPr="009A6E5A" w:rsidRDefault="009A6E5A" w:rsidP="009A6E5A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fr-FR"/>
                              </w:rPr>
                            </w:pPr>
                            <w:r w:rsidRPr="00D91996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A6E5A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9A6E5A">
                              <w:rPr>
                                <w:rFonts w:ascii="Bookman Old Style" w:hAnsi="Bookman Old Style"/>
                                <w:b/>
                                <w:iCs/>
                                <w:color w:val="FFFFFF"/>
                                <w:spacing w:val="24"/>
                                <w:sz w:val="16"/>
                                <w:szCs w:val="36"/>
                                <w:lang w:val="fr-FR"/>
                              </w:rPr>
                              <w:t xml:space="preserve"> panopoulou.anastasia1@gmail.com</w:t>
                            </w:r>
                          </w:p>
                          <w:p w14:paraId="2C966BDF" w14:textId="77777777" w:rsidR="009A6E5A" w:rsidRPr="009A6E5A" w:rsidRDefault="009A6E5A" w:rsidP="009A6E5A">
                            <w:pPr>
                              <w:pBdr>
                                <w:top w:val="single" w:sz="24" w:space="4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spacing w:before="60"/>
                              <w:rPr>
                                <w:rFonts w:ascii="Verdana" w:hAnsi="Verdan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9A6E5A">
                              <w:rPr>
                                <w:rFonts w:ascii="Bookman Old Style" w:hAnsi="Bookman Old Style"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webpage</w:t>
                            </w:r>
                            <w:proofErr w:type="spellEnd"/>
                            <w:r w:rsidRPr="009A6E5A">
                              <w:rPr>
                                <w:rFonts w:ascii="Bookman Old Style" w:hAnsi="Bookman Old Style"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9A6E5A">
                              <w:rPr>
                                <w:rFonts w:ascii="Bookman Old Style" w:hAnsi="Bookman Old Style"/>
                                <w:iCs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  <w:t xml:space="preserve"> https://www.linkedin.com/in/anastasia-panopoulou-6823a182/</w:t>
                            </w:r>
                          </w:p>
                        </w:txbxContent>
                      </wps:txbx>
                      <wps:bodyPr rot="0" vert="horz" wrap="square" lIns="365760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394B" id="Rectangle 155" o:spid="_x0000_s1026" style="position:absolute;left:0;text-align:left;margin-left:0;margin-top:-22.5pt;width:595.3pt;height:170.25pt;z-index:251659264;visibility:visible;mso-wrap-style:square;mso-width-percent:1000;mso-height-percent:0;mso-wrap-distance-left:9pt;mso-wrap-distance-top:7.2pt;mso-wrap-distance-right:9pt;mso-wrap-distance-bottom:7.2pt;mso-position-horizontal:left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" o:allowincell="f" fillcolor="#4f81bd" stroked="f">
                <v:shadow type="perspective" color="#9bbb59" origin="-.5,-.5" offset="-6pt,-6pt" matrix=".75,,,.75"/>
                <v:textbox inset="4in,54pt,1in,0">
                  <w:txbxContent>
                    <w:p w:rsidR="009A6E5A" w:rsidRPr="00D91996" w:rsidRDefault="009A6E5A" w:rsidP="009A6E5A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32"/>
                          <w:szCs w:val="36"/>
                          <w:lang w:val="en-US"/>
                        </w:rPr>
                      </w:pPr>
                      <w:r w:rsidRPr="00D91996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32"/>
                          <w:szCs w:val="36"/>
                          <w:lang w:val="en-US"/>
                        </w:rPr>
                        <w:t>Anastasia Panopoulou</w:t>
                      </w:r>
                    </w:p>
                    <w:p w:rsidR="009A6E5A" w:rsidRPr="00D91996" w:rsidRDefault="009A6E5A" w:rsidP="009A6E5A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en-US"/>
                        </w:rPr>
                      </w:pPr>
                      <w:r w:rsidRPr="00D91996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en-US"/>
                        </w:rPr>
                        <w:t>Date of birth: 12/07/1991 / Gender: Female / Tel.:</w:t>
                      </w:r>
                      <w:r w:rsidRPr="00D91996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D91996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en-US"/>
                        </w:rPr>
                        <w:t>+30-6980811242</w:t>
                      </w:r>
                    </w:p>
                    <w:p w:rsidR="009A6E5A" w:rsidRPr="009A6E5A" w:rsidRDefault="009A6E5A" w:rsidP="009A6E5A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fr-FR"/>
                        </w:rPr>
                      </w:pPr>
                      <w:r w:rsidRPr="00D91996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 w:rsidRPr="009A6E5A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fr-FR"/>
                        </w:rPr>
                        <w:t>e-mail:</w:t>
                      </w:r>
                      <w:proofErr w:type="gramEnd"/>
                      <w:r w:rsidRPr="009A6E5A">
                        <w:rPr>
                          <w:rFonts w:ascii="Bookman Old Style" w:hAnsi="Bookman Old Style"/>
                          <w:b/>
                          <w:iCs/>
                          <w:color w:val="FFFFFF"/>
                          <w:spacing w:val="24"/>
                          <w:sz w:val="16"/>
                          <w:szCs w:val="36"/>
                          <w:lang w:val="fr-FR"/>
                        </w:rPr>
                        <w:t xml:space="preserve"> panopoulou.anastasia1@gmail.com</w:t>
                      </w:r>
                    </w:p>
                    <w:p w:rsidR="009A6E5A" w:rsidRPr="009A6E5A" w:rsidRDefault="009A6E5A" w:rsidP="009A6E5A">
                      <w:pPr>
                        <w:pBdr>
                          <w:top w:val="single" w:sz="24" w:space="4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spacing w:before="60"/>
                        <w:rPr>
                          <w:rFonts w:ascii="Verdana" w:hAnsi="Verdana"/>
                          <w:b/>
                          <w:iCs/>
                          <w:color w:val="FFFFFF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9A6E5A">
                        <w:rPr>
                          <w:rFonts w:ascii="Bookman Old Style" w:hAnsi="Bookman Old Style"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webpage</w:t>
                      </w:r>
                      <w:proofErr w:type="spellEnd"/>
                      <w:r w:rsidRPr="009A6E5A">
                        <w:rPr>
                          <w:rFonts w:ascii="Bookman Old Style" w:hAnsi="Bookman Old Style"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Pr="009A6E5A">
                        <w:rPr>
                          <w:rFonts w:ascii="Bookman Old Style" w:hAnsi="Bookman Old Style"/>
                          <w:iCs/>
                          <w:color w:val="FFFFFF"/>
                          <w:sz w:val="18"/>
                          <w:szCs w:val="18"/>
                          <w:lang w:val="fr-FR"/>
                        </w:rPr>
                        <w:t xml:space="preserve"> https://www.linkedin.com/in/anastasia-panopoulou-6823a182/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6"/>
        <w:gridCol w:w="6030"/>
      </w:tblGrid>
      <w:tr w:rsidR="009A6E5A" w:rsidRPr="00FD6DEC" w14:paraId="0126309D" w14:textId="77777777" w:rsidTr="001348AD">
        <w:tc>
          <w:tcPr>
            <w:tcW w:w="2410" w:type="dxa"/>
          </w:tcPr>
          <w:p w14:paraId="5A346153" w14:textId="77777777" w:rsidR="009A6E5A" w:rsidRPr="009A6E5A" w:rsidRDefault="009A6E5A" w:rsidP="009A6E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szCs w:val="24"/>
              </w:rPr>
              <w:t>CURRENT POSITION</w:t>
            </w:r>
          </w:p>
        </w:tc>
        <w:tc>
          <w:tcPr>
            <w:tcW w:w="6660" w:type="dxa"/>
          </w:tcPr>
          <w:p w14:paraId="6B1AE092" w14:textId="78C314ED" w:rsidR="009A6E5A" w:rsidRPr="009A6E5A" w:rsidRDefault="009A6E5A" w:rsidP="009A6E5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color w:val="00000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July 2019 - present,</w:t>
            </w:r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Research Associate in Atmospheric Chemistry / </w:t>
            </w:r>
            <w:proofErr w:type="spellStart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PANhellenic</w:t>
            </w:r>
            <w:proofErr w:type="spell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infrastructure for Atmospheric Composition and </w:t>
            </w:r>
            <w:proofErr w:type="spellStart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climatE</w:t>
            </w:r>
            <w:proofErr w:type="spell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</w:t>
            </w:r>
            <w:proofErr w:type="spellStart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chAnge</w:t>
            </w:r>
            <w:proofErr w:type="spell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(PANACEA), University of Crete – Department of Chemistry (Heraklion, Greece) </w:t>
            </w:r>
          </w:p>
        </w:tc>
      </w:tr>
    </w:tbl>
    <w:p w14:paraId="312395FB" w14:textId="77777777" w:rsidR="009A6E5A" w:rsidRPr="009A6E5A" w:rsidRDefault="009A6E5A" w:rsidP="009A6E5A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sz w:val="12"/>
          <w:szCs w:val="12"/>
          <w:lang w:val="en-US"/>
        </w:rPr>
      </w:pPr>
    </w:p>
    <w:p w14:paraId="3D3D98B3" w14:textId="77777777" w:rsidR="009A6E5A" w:rsidRPr="009A6E5A" w:rsidRDefault="009A6E5A" w:rsidP="009A6E5A">
      <w:pPr>
        <w:pBdr>
          <w:top w:val="single" w:sz="18" w:space="1" w:color="auto"/>
        </w:pBdr>
        <w:spacing w:before="120" w:after="0" w:line="240" w:lineRule="auto"/>
        <w:contextualSpacing/>
        <w:jc w:val="both"/>
        <w:rPr>
          <w:rFonts w:ascii="Arial" w:eastAsia="Times New Roman" w:hAnsi="Arial" w:cs="Arial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8"/>
        <w:gridCol w:w="6018"/>
      </w:tblGrid>
      <w:tr w:rsidR="009A6E5A" w:rsidRPr="00FD6DEC" w14:paraId="3C746C31" w14:textId="77777777" w:rsidTr="001348AD">
        <w:tc>
          <w:tcPr>
            <w:tcW w:w="2410" w:type="dxa"/>
          </w:tcPr>
          <w:p w14:paraId="7F17DA30" w14:textId="77777777" w:rsidR="009A6E5A" w:rsidRPr="009A6E5A" w:rsidRDefault="009A6E5A" w:rsidP="009A6E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szCs w:val="24"/>
              </w:rPr>
              <w:t>PREVIOUS POSITIONS</w:t>
            </w:r>
          </w:p>
        </w:tc>
        <w:tc>
          <w:tcPr>
            <w:tcW w:w="6660" w:type="dxa"/>
          </w:tcPr>
          <w:p w14:paraId="511A4CC9" w14:textId="77777777" w:rsidR="009A6E5A" w:rsidRPr="009A6E5A" w:rsidRDefault="009A6E5A" w:rsidP="009A6E5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 xml:space="preserve">2015-2017, </w:t>
            </w:r>
            <w:r w:rsidRPr="009A6E5A"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  <w:t>Graduate Student Researcher / IERSD, National Observatory of Athens / Greece</w:t>
            </w:r>
          </w:p>
          <w:p w14:paraId="7900A3D7" w14:textId="77777777" w:rsidR="009A6E5A" w:rsidRPr="009A6E5A" w:rsidRDefault="009A6E5A" w:rsidP="009A6E5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</w:pPr>
          </w:p>
          <w:p w14:paraId="289A73BB" w14:textId="77777777" w:rsidR="009A6E5A" w:rsidRPr="009A6E5A" w:rsidRDefault="009A6E5A" w:rsidP="009A6E5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 xml:space="preserve">2014-2014 (3 </w:t>
            </w:r>
            <w:proofErr w:type="spellStart"/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>mo</w:t>
            </w:r>
            <w:proofErr w:type="spellEnd"/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>),</w:t>
            </w:r>
            <w:r w:rsidRPr="009A6E5A"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  <w:t xml:space="preserve"> Undergraduate Student Researcher / IERSD, National Observatory of Athens / Greece</w:t>
            </w:r>
          </w:p>
          <w:p w14:paraId="485693E4" w14:textId="77777777" w:rsidR="009A6E5A" w:rsidRPr="009A6E5A" w:rsidRDefault="009A6E5A" w:rsidP="009A6E5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</w:p>
        </w:tc>
      </w:tr>
      <w:tr w:rsidR="009A6E5A" w:rsidRPr="00FD6DEC" w14:paraId="53F7E5F6" w14:textId="77777777" w:rsidTr="001348AD">
        <w:tc>
          <w:tcPr>
            <w:tcW w:w="2410" w:type="dxa"/>
          </w:tcPr>
          <w:p w14:paraId="59676FE3" w14:textId="77777777" w:rsidR="009A6E5A" w:rsidRPr="009A6E5A" w:rsidRDefault="009A6E5A" w:rsidP="009A6E5A">
            <w:p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</w:p>
        </w:tc>
        <w:tc>
          <w:tcPr>
            <w:tcW w:w="6660" w:type="dxa"/>
          </w:tcPr>
          <w:p w14:paraId="703C3A5E" w14:textId="77777777" w:rsidR="009A6E5A" w:rsidRPr="009A6E5A" w:rsidRDefault="009A6E5A" w:rsidP="009A6E5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 xml:space="preserve">2013-2013 (3 </w:t>
            </w:r>
            <w:proofErr w:type="spellStart"/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>mo</w:t>
            </w:r>
            <w:proofErr w:type="spellEnd"/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>),</w:t>
            </w:r>
            <w:r w:rsidRPr="009A6E5A"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  <w:t xml:space="preserve"> Undergraduate Student Researcher / ECPL Laboratory, University of Crete, Department of Chemistry/ Greece</w:t>
            </w:r>
          </w:p>
          <w:p w14:paraId="51981F5C" w14:textId="77777777" w:rsidR="009A6E5A" w:rsidRPr="009A6E5A" w:rsidRDefault="009A6E5A" w:rsidP="009A6E5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</w:p>
        </w:tc>
      </w:tr>
    </w:tbl>
    <w:p w14:paraId="683DEA87" w14:textId="77777777" w:rsidR="009A6E5A" w:rsidRPr="009A6E5A" w:rsidRDefault="009A6E5A" w:rsidP="009A6E5A">
      <w:pPr>
        <w:pBdr>
          <w:top w:val="single" w:sz="18" w:space="1" w:color="auto"/>
        </w:pBdr>
        <w:spacing w:before="120" w:after="0" w:line="240" w:lineRule="auto"/>
        <w:contextualSpacing/>
        <w:jc w:val="both"/>
        <w:rPr>
          <w:rFonts w:ascii="Arial" w:eastAsia="Times New Roman" w:hAnsi="Arial" w:cs="Arial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0"/>
        <w:gridCol w:w="6016"/>
      </w:tblGrid>
      <w:tr w:rsidR="009A6E5A" w:rsidRPr="00FD6DEC" w14:paraId="0C91FD5D" w14:textId="77777777" w:rsidTr="009A6E5A">
        <w:tc>
          <w:tcPr>
            <w:tcW w:w="2290" w:type="dxa"/>
          </w:tcPr>
          <w:p w14:paraId="2A5B26EB" w14:textId="77777777" w:rsidR="009A6E5A" w:rsidRPr="009A6E5A" w:rsidRDefault="009A6E5A" w:rsidP="009A6E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szCs w:val="24"/>
              </w:rPr>
              <w:t>ACADEMIC STUDIES</w:t>
            </w:r>
          </w:p>
        </w:tc>
        <w:tc>
          <w:tcPr>
            <w:tcW w:w="6016" w:type="dxa"/>
          </w:tcPr>
          <w:p w14:paraId="05F0D21A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2016-</w:t>
            </w:r>
            <w:proofErr w:type="gramStart"/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2019,</w:t>
            </w:r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  </w:t>
            </w:r>
            <w:proofErr w:type="gram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</w:t>
            </w:r>
            <w:r w:rsidRPr="009A6E5A">
              <w:rPr>
                <w:rFonts w:ascii="Times New Roman" w:eastAsia="Arial" w:hAnsi="Times New Roman" w:cs="Arial"/>
                <w:color w:val="000000"/>
                <w:szCs w:val="20"/>
                <w:lang w:val="en-US"/>
              </w:rPr>
              <w:t>PhD in</w:t>
            </w:r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Atmospheric Chemistry/ Co-tutorial thesis between IMT – Lille – Douai (Ecole Mines – </w:t>
            </w:r>
            <w:proofErr w:type="spellStart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Télécom</w:t>
            </w:r>
            <w:proofErr w:type="spell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) and University of Crete, Department of Chemistry /  France and Greece</w:t>
            </w:r>
          </w:p>
          <w:p w14:paraId="02B8E2ED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4"/>
                <w:lang w:val="en-US"/>
              </w:rPr>
            </w:pPr>
          </w:p>
          <w:p w14:paraId="09E64969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4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sz w:val="20"/>
                <w:lang w:val="en-US"/>
              </w:rPr>
              <w:t>Dissertation title: «</w:t>
            </w:r>
            <w:r w:rsidRPr="009A6E5A">
              <w:rPr>
                <w:rFonts w:ascii="Times New Roman" w:eastAsia="Arial" w:hAnsi="Times New Roman" w:cs="Times New Roman"/>
                <w:sz w:val="24"/>
                <w:lang w:val="en-US"/>
              </w:rPr>
              <w:t xml:space="preserve"> </w:t>
            </w:r>
            <w:r w:rsidRPr="009A6E5A">
              <w:rPr>
                <w:rFonts w:ascii="Times New Roman" w:eastAsia="Arial" w:hAnsi="Times New Roman" w:cs="Arial"/>
                <w:sz w:val="20"/>
                <w:lang w:val="en-US"/>
              </w:rPr>
              <w:t>VOC source apportionment and emission inventory evaluation over the great Athens, comparison with other cities of the Mediterranean basin».</w:t>
            </w:r>
          </w:p>
          <w:p w14:paraId="629AF42C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b/>
                <w:sz w:val="24"/>
                <w:lang w:val="en-US"/>
              </w:rPr>
            </w:pPr>
          </w:p>
          <w:p w14:paraId="6D962133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2014-</w:t>
            </w:r>
            <w:proofErr w:type="gramStart"/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2016,</w:t>
            </w:r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  </w:t>
            </w:r>
            <w:proofErr w:type="spellStart"/>
            <w:proofErr w:type="gram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M.Sc</w:t>
            </w:r>
            <w:proofErr w:type="spell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</w:t>
            </w:r>
            <w:r w:rsidRPr="009A6E5A">
              <w:rPr>
                <w:rFonts w:ascii="Times New Roman" w:eastAsia="Arial" w:hAnsi="Times New Roman" w:cs="Arial"/>
                <w:color w:val="000000"/>
                <w:szCs w:val="20"/>
                <w:lang w:val="en-US"/>
              </w:rPr>
              <w:t>in</w:t>
            </w:r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Environmental Chemistry / University of Crete, Department of Chemistry /  Greece</w:t>
            </w:r>
          </w:p>
          <w:p w14:paraId="3384A1A8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Cs w:val="20"/>
                <w:lang w:val="en-US"/>
              </w:rPr>
            </w:pPr>
          </w:p>
          <w:p w14:paraId="023A74E4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sz w:val="20"/>
                <w:lang w:val="en-US"/>
              </w:rPr>
              <w:t>Grade: 8.67 / 10</w:t>
            </w:r>
          </w:p>
          <w:p w14:paraId="17A2ED8D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sz w:val="20"/>
                <w:lang w:val="en-US"/>
              </w:rPr>
              <w:t>Graduation Thesis (Institute of Environmental Processes and Sustainable Development - IERSD, National Observatory of Athens): «Non-methane Hydrocarbons in the Greater Athens Area. Study of the time variation. Investigation of the contribution of the wood burning as a source».</w:t>
            </w:r>
          </w:p>
          <w:p w14:paraId="607FFFD5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4"/>
                <w:lang w:val="en-US"/>
              </w:rPr>
            </w:pPr>
          </w:p>
          <w:p w14:paraId="29867568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2010-</w:t>
            </w:r>
            <w:proofErr w:type="gramStart"/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2014,</w:t>
            </w:r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 </w:t>
            </w:r>
            <w:proofErr w:type="spellStart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B</w:t>
            </w:r>
            <w:proofErr w:type="gram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>.Sc</w:t>
            </w:r>
            <w:proofErr w:type="spellEnd"/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</w:t>
            </w:r>
            <w:r w:rsidRPr="009A6E5A">
              <w:rPr>
                <w:rFonts w:ascii="Times New Roman" w:eastAsia="Arial" w:hAnsi="Times New Roman" w:cs="Arial"/>
                <w:color w:val="000000"/>
                <w:szCs w:val="20"/>
                <w:lang w:val="en-US"/>
              </w:rPr>
              <w:t>in</w:t>
            </w:r>
            <w:r w:rsidRPr="009A6E5A">
              <w:rPr>
                <w:rFonts w:ascii="Times New Roman" w:eastAsia="Arial" w:hAnsi="Times New Roman" w:cs="Arial"/>
                <w:szCs w:val="20"/>
                <w:lang w:val="en-US"/>
              </w:rPr>
              <w:t xml:space="preserve"> Chemistry / University of Crete, Department of Chemistry /  Greece</w:t>
            </w:r>
          </w:p>
          <w:p w14:paraId="2652E742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4"/>
                <w:lang w:val="en-US"/>
              </w:rPr>
            </w:pPr>
          </w:p>
          <w:p w14:paraId="557E8599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sz w:val="20"/>
                <w:lang w:val="en-US"/>
              </w:rPr>
              <w:t>Grade: 8.19 / 10</w:t>
            </w:r>
          </w:p>
          <w:p w14:paraId="71D82861" w14:textId="77777777" w:rsidR="009A6E5A" w:rsidRPr="009A6E5A" w:rsidRDefault="009A6E5A" w:rsidP="009A6E5A">
            <w:pPr>
              <w:spacing w:after="12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lang w:val="en-US"/>
              </w:rPr>
            </w:pPr>
            <w:proofErr w:type="spellStart"/>
            <w:r w:rsidRPr="009A6E5A">
              <w:rPr>
                <w:rFonts w:ascii="Times New Roman" w:eastAsia="Arial" w:hAnsi="Times New Roman" w:cs="Arial"/>
                <w:sz w:val="20"/>
                <w:lang w:val="en-US"/>
              </w:rPr>
              <w:t>Gratuation</w:t>
            </w:r>
            <w:proofErr w:type="spellEnd"/>
            <w:r w:rsidRPr="009A6E5A">
              <w:rPr>
                <w:rFonts w:ascii="Times New Roman" w:eastAsia="Arial" w:hAnsi="Times New Roman" w:cs="Arial"/>
                <w:sz w:val="20"/>
                <w:lang w:val="en-US"/>
              </w:rPr>
              <w:t xml:space="preserve"> Thesis (Laboratory of Environmental Chemical Processes: Laboratory of Atmospheric Chemistry – ECPL, University of Crete, Department of Chemistry): «Ionic Composition of Tropospheric Aerosols over Eastern Mediterranean: Seasonal Variation and Comparison between the results of different types of sampling filters».</w:t>
            </w:r>
          </w:p>
        </w:tc>
      </w:tr>
    </w:tbl>
    <w:p w14:paraId="57B19075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Arial" w:eastAsia="Times New Roman" w:hAnsi="Arial" w:cs="Arial"/>
          <w:sz w:val="12"/>
          <w:szCs w:val="12"/>
          <w:lang w:val="en-US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9A6E5A" w:rsidRPr="00FD6DEC" w14:paraId="1EA4A5CC" w14:textId="77777777" w:rsidTr="009A6E5A">
        <w:tc>
          <w:tcPr>
            <w:tcW w:w="2268" w:type="dxa"/>
          </w:tcPr>
          <w:p w14:paraId="51FFB0C5" w14:textId="77777777" w:rsidR="009A6E5A" w:rsidRPr="009A6E5A" w:rsidRDefault="009A6E5A" w:rsidP="009A6E5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EXPERSTISE</w:t>
            </w:r>
          </w:p>
        </w:tc>
        <w:tc>
          <w:tcPr>
            <w:tcW w:w="6096" w:type="dxa"/>
          </w:tcPr>
          <w:p w14:paraId="592D4E5B" w14:textId="77777777" w:rsidR="009A6E5A" w:rsidRPr="009A6E5A" w:rsidRDefault="009A6E5A" w:rsidP="009A6E5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Measurements of Volatile Organic Compounds (VOC) in the atmosphere: field measurement campaigns, collection &amp; analysis of air samples by Gas Chromatography (GC), analysis &amp; interpretation of data using Microsoft Excel, </w:t>
            </w:r>
            <w:proofErr w:type="spellStart"/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IgorPro</w:t>
            </w:r>
            <w:proofErr w:type="spellEnd"/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, EPA PMF, writing of reports &amp; scientific articles</w:t>
            </w:r>
          </w:p>
          <w:p w14:paraId="3A23DC44" w14:textId="77777777" w:rsidR="009A6E5A" w:rsidRPr="009A6E5A" w:rsidRDefault="009A6E5A" w:rsidP="009A6E5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lastRenderedPageBreak/>
              <w:t>Measurements of Polycyclic Aromatic Hydrocarbons (PAHs) in the atmosphere: sample treatment and laboratory analysis of air samples by High-Performance Liquid Chromatography (HPLC), analysis &amp; interpretation of data</w:t>
            </w:r>
          </w:p>
          <w:p w14:paraId="0CC5E310" w14:textId="77777777" w:rsidR="009A6E5A" w:rsidRPr="009A6E5A" w:rsidRDefault="009A6E5A" w:rsidP="009A6E5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Times New Roman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Measurements of inorganic ions in the atmosphere: sample treatment and laboratory analysis of samples by Ion Chromatography (IC) for the identification and quantification of anions and cations, analysis &amp; interpretation of data, report writing</w:t>
            </w:r>
          </w:p>
        </w:tc>
      </w:tr>
    </w:tbl>
    <w:p w14:paraId="2D793371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Arial" w:eastAsia="Times New Roman" w:hAnsi="Arial" w:cs="Arial"/>
          <w:sz w:val="12"/>
          <w:szCs w:val="12"/>
          <w:lang w:val="en-US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9A6E5A" w:rsidRPr="00FD6DEC" w14:paraId="1C9CE3AA" w14:textId="77777777" w:rsidTr="009A6E5A">
        <w:tc>
          <w:tcPr>
            <w:tcW w:w="2268" w:type="dxa"/>
          </w:tcPr>
          <w:p w14:paraId="1DB72F99" w14:textId="77777777" w:rsidR="009A6E5A" w:rsidRPr="009A6E5A" w:rsidRDefault="009A6E5A" w:rsidP="009A6E5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szCs w:val="24"/>
              </w:rPr>
              <w:t>RESEARCH AND PROJECTS</w:t>
            </w:r>
          </w:p>
        </w:tc>
        <w:tc>
          <w:tcPr>
            <w:tcW w:w="6096" w:type="dxa"/>
          </w:tcPr>
          <w:p w14:paraId="6FDC2F3C" w14:textId="20A99045" w:rsidR="00BB0545" w:rsidRPr="00BB0545" w:rsidRDefault="00BB0545" w:rsidP="00BB0545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Participation in the VOCURBAN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project</w:t>
            </w:r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(</w:t>
            </w:r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Sources and Impacts of Volatile Organic Compounds (VOCs) in two Contrasted Urban Sites in the Greater </w:t>
            </w:r>
            <w:proofErr w:type="spellStart"/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AtheNs</w:t>
            </w:r>
            <w:proofErr w:type="spellEnd"/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Area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) for monitoring of VOC in the </w:t>
            </w:r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atmosphere of Athens and the analysis and interpretation of the data (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P.I </w:t>
            </w:r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Dr. E. </w:t>
            </w:r>
            <w:proofErr w:type="spellStart"/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Liakakou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BB0545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2019 - 2021)</w:t>
            </w:r>
          </w:p>
          <w:p w14:paraId="17A9C73E" w14:textId="6F06B860" w:rsidR="009A6E5A" w:rsidRPr="009A6E5A" w:rsidRDefault="009A6E5A" w:rsidP="00BB0545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Participation in the PANACEA </w:t>
            </w:r>
            <w:proofErr w:type="spellStart"/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panhellenic</w:t>
            </w:r>
            <w:proofErr w:type="spellEnd"/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project for the monitoring of VOC (Volatile Organic Compounds) in the atmosphere of Athens and the analysis and interpretation of the data (2019 - 2021)</w:t>
            </w:r>
          </w:p>
          <w:p w14:paraId="674D5403" w14:textId="77777777" w:rsidR="009A6E5A" w:rsidRPr="009A6E5A" w:rsidRDefault="009A6E5A" w:rsidP="009A6E5A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Times New Roman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Participation in the research projects of ACTRIS-II (Aerosol, Clouds and Trace Gases Research Infrastructure) and </w:t>
            </w:r>
            <w:proofErr w:type="spellStart"/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ChArMEx</w:t>
            </w:r>
            <w:proofErr w:type="spellEnd"/>
            <w:r w:rsidRPr="009A6E5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(Chemistry – Aerosol Mediterranean Experiment) for monitoring of VOC, for the better assessment of the local air quality and the identification and quantification of their emissions from sources (2016 - 2019).</w:t>
            </w:r>
          </w:p>
        </w:tc>
      </w:tr>
    </w:tbl>
    <w:p w14:paraId="49D6ABCD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Arial" w:eastAsia="Times New Roman" w:hAnsi="Arial" w:cs="Arial"/>
          <w:sz w:val="12"/>
          <w:szCs w:val="12"/>
          <w:lang w:val="en-US"/>
        </w:rPr>
      </w:pP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2268"/>
        <w:gridCol w:w="6096"/>
      </w:tblGrid>
      <w:tr w:rsidR="009A6E5A" w:rsidRPr="00FD6DEC" w14:paraId="46D1560C" w14:textId="77777777" w:rsidTr="009A6E5A">
        <w:tc>
          <w:tcPr>
            <w:tcW w:w="2268" w:type="dxa"/>
          </w:tcPr>
          <w:p w14:paraId="4B89B668" w14:textId="77777777" w:rsidR="009A6E5A" w:rsidRPr="009A6E5A" w:rsidRDefault="009A6E5A" w:rsidP="009A6E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 PUBLICATIONS</w:t>
            </w:r>
          </w:p>
        </w:tc>
        <w:tc>
          <w:tcPr>
            <w:tcW w:w="6096" w:type="dxa"/>
          </w:tcPr>
          <w:p w14:paraId="083636ED" w14:textId="77777777" w:rsidR="00FD6DEC" w:rsidRPr="00FD6DEC" w:rsidRDefault="00FD6DEC" w:rsidP="00FD6DEC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Times New Roman" w:eastAsia="Arial" w:hAnsi="Times New Roman" w:cs="Arial"/>
                <w:sz w:val="2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en-US"/>
              </w:rPr>
              <w:t>A. Panopoulou</w:t>
            </w:r>
            <w:r w:rsidRPr="009A6E5A">
              <w:rPr>
                <w:rFonts w:ascii="Times New Roman" w:eastAsia="Arial" w:hAnsi="Times New Roman" w:cs="Arial"/>
                <w:sz w:val="20"/>
                <w:szCs w:val="20"/>
                <w:lang w:val="en-US"/>
              </w:rPr>
              <w:t xml:space="preserve"> et al., 201</w:t>
            </w:r>
            <w:r w:rsidRPr="00FD6DEC">
              <w:rPr>
                <w:rFonts w:ascii="Times New Roman" w:eastAsia="Arial" w:hAnsi="Times New Roman" w:cs="Arial"/>
                <w:sz w:val="20"/>
                <w:szCs w:val="20"/>
                <w:lang w:val="en-US"/>
              </w:rPr>
              <w:t>8</w:t>
            </w:r>
            <w:r w:rsidRPr="009A6E5A">
              <w:rPr>
                <w:rFonts w:ascii="Times New Roman" w:eastAsia="Arial" w:hAnsi="Times New Roman" w:cs="Arial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9A6E5A">
              <w:rPr>
                <w:rFonts w:ascii="Times New Roman" w:eastAsia="Arial" w:hAnsi="Times New Roman" w:cs="Arial"/>
                <w:sz w:val="20"/>
                <w:szCs w:val="20"/>
                <w:lang w:val="en-US"/>
              </w:rPr>
              <w:t>Non Methane</w:t>
            </w:r>
            <w:proofErr w:type="gramEnd"/>
            <w:r w:rsidRPr="009A6E5A">
              <w:rPr>
                <w:rFonts w:ascii="Times New Roman" w:eastAsia="Arial" w:hAnsi="Times New Roman" w:cs="Arial"/>
                <w:sz w:val="20"/>
                <w:szCs w:val="20"/>
                <w:lang w:val="en-US"/>
              </w:rPr>
              <w:t xml:space="preserve"> Hydrocarbons variability in Athens during winter-time: The role of traffic and heating”, Atmos. Chem. Phys., 18, 16139-16154, 2018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</w:t>
            </w:r>
          </w:p>
          <w:p w14:paraId="72D99A67" w14:textId="0A0BF803" w:rsidR="00FD6DEC" w:rsidRPr="00FD6DEC" w:rsidRDefault="00FD6DEC" w:rsidP="00FD6DEC">
            <w:pPr>
              <w:spacing w:before="120" w:after="0" w:line="240" w:lineRule="auto"/>
              <w:ind w:left="397"/>
              <w:contextualSpacing/>
              <w:jc w:val="both"/>
              <w:rPr>
                <w:rFonts w:ascii="Times New Roman" w:eastAsia="Arial" w:hAnsi="Times New Roman" w:cs="Arial"/>
                <w:sz w:val="20"/>
                <w:szCs w:val="20"/>
                <w:lang w:val="fr-FR"/>
              </w:rPr>
            </w:pPr>
            <w:proofErr w:type="gramStart"/>
            <w:r w:rsidRPr="00FD6DEC">
              <w:rPr>
                <w:rFonts w:ascii="Times New Roman" w:eastAsia="Arial" w:hAnsi="Times New Roman" w:cs="Arial"/>
                <w:sz w:val="20"/>
                <w:szCs w:val="20"/>
                <w:lang w:val="fr-FR"/>
              </w:rPr>
              <w:t>DOI:</w:t>
            </w:r>
            <w:proofErr w:type="gramEnd"/>
            <w:r w:rsidRPr="00FD6DEC">
              <w:rPr>
                <w:rFonts w:ascii="Times New Roman" w:eastAsia="Arial" w:hAnsi="Times New Roman" w:cs="Arial"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Pr="00FD6DEC">
                <w:rPr>
                  <w:rFonts w:ascii="Times New Roman" w:eastAsia="Arial" w:hAnsi="Times New Roman" w:cs="Arial"/>
                  <w:color w:val="0000FF"/>
                  <w:sz w:val="20"/>
                  <w:szCs w:val="20"/>
                  <w:u w:val="single"/>
                  <w:lang w:val="fr-FR"/>
                </w:rPr>
                <w:t>https://doi.org/10.5194/acp-18-16139-2018</w:t>
              </w:r>
            </w:hyperlink>
          </w:p>
          <w:p w14:paraId="3C9EFB35" w14:textId="77777777" w:rsidR="00FD6DEC" w:rsidRDefault="00FD6DEC" w:rsidP="00BB05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FD6DE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en-US"/>
              </w:rPr>
              <w:t>A. Panopoulou</w:t>
            </w:r>
            <w:r w:rsidRPr="00FD6DE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et al., 20</w:t>
            </w:r>
            <w:r w:rsidRPr="00FD6DE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20</w:t>
            </w:r>
            <w:r w:rsidRPr="00FD6DE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“</w:t>
            </w:r>
            <w:r w:rsidRPr="00FD6DE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Yearlong measurements of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6DE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monoterpenes and isoprene in a Mediterranean city (Athens):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6DEC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Natural vs anthropogenic origin”, Atmospheric Environment 243 (2020) 117803</w:t>
            </w:r>
          </w:p>
          <w:p w14:paraId="27998007" w14:textId="0D8D5037" w:rsidR="00FD6DEC" w:rsidRPr="00FD6DEC" w:rsidRDefault="00FD6DEC" w:rsidP="00BB0545">
            <w:pPr>
              <w:pStyle w:val="a3"/>
              <w:spacing w:after="0"/>
              <w:ind w:left="397"/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FD6DEC"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  <w:t>DOI:</w:t>
            </w:r>
            <w:proofErr w:type="gramEnd"/>
            <w:r w:rsidRPr="00FD6DEC">
              <w:rPr>
                <w:lang w:val="fr-FR"/>
              </w:rPr>
              <w:t xml:space="preserve"> </w:t>
            </w:r>
            <w:hyperlink r:id="rId7" w:history="1">
              <w:r w:rsidRPr="003F7F42">
                <w:rPr>
                  <w:rStyle w:val="-"/>
                  <w:rFonts w:ascii="Times New Roman" w:eastAsia="Arial" w:hAnsi="Times New Roman" w:cs="Times New Roman"/>
                  <w:sz w:val="20"/>
                  <w:szCs w:val="20"/>
                  <w:lang w:val="fr-FR"/>
                </w:rPr>
                <w:t>https://doi.org/10.1016/j.atmosenv.2020.117803</w:t>
              </w:r>
            </w:hyperlink>
            <w:r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67DEEB77" w14:textId="77777777" w:rsidR="009A6E5A" w:rsidRPr="00FD6DEC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Arial" w:eastAsia="Times New Roman" w:hAnsi="Arial" w:cs="Arial"/>
          <w:lang w:val="fr-FR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2245"/>
        <w:gridCol w:w="6119"/>
      </w:tblGrid>
      <w:tr w:rsidR="009A6E5A" w:rsidRPr="00FD6DEC" w14:paraId="271EC012" w14:textId="77777777" w:rsidTr="009A6E5A">
        <w:tc>
          <w:tcPr>
            <w:tcW w:w="2245" w:type="dxa"/>
          </w:tcPr>
          <w:p w14:paraId="6DFC1DA7" w14:textId="77777777" w:rsidR="009A6E5A" w:rsidRPr="009A6E5A" w:rsidRDefault="009A6E5A" w:rsidP="009A6E5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lk19990037"/>
            <w:r w:rsidRPr="009A6E5A">
              <w:rPr>
                <w:rFonts w:ascii="Times New Roman" w:eastAsia="Times New Roman" w:hAnsi="Times New Roman" w:cs="Times New Roman"/>
                <w:b/>
                <w:lang w:val="en-US"/>
              </w:rPr>
              <w:t>COMMUNICATION IN CONFERENCES</w:t>
            </w:r>
          </w:p>
        </w:tc>
        <w:tc>
          <w:tcPr>
            <w:tcW w:w="6119" w:type="dxa"/>
          </w:tcPr>
          <w:p w14:paraId="7C0A7F4F" w14:textId="77777777" w:rsidR="009A6E5A" w:rsidRPr="009A6E5A" w:rsidRDefault="009A6E5A" w:rsidP="009A6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  <w:t>Panopoulou A.</w:t>
            </w:r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Liakakou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E., Gros V.,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Locoge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N.,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Bonsang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Mihalopoulos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N.,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Sauvage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S.,18- month time-resolved measurements of C2-C12 NMHCs to an urban background environment in Athens, Greece: Temporal variability and comparison with other studies, European Geosciences Union General Assembly – EGU 2016, Vienna, Austria, 07–12 April 2019,</w:t>
            </w:r>
          </w:p>
          <w:p w14:paraId="39C2EC6A" w14:textId="77777777" w:rsidR="009A6E5A" w:rsidRPr="009A6E5A" w:rsidRDefault="00BB0545" w:rsidP="009A6E5A">
            <w:pPr>
              <w:spacing w:after="200" w:line="276" w:lineRule="auto"/>
              <w:ind w:left="397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</w:pPr>
            <w:hyperlink r:id="rId8" w:history="1">
              <w:r w:rsidR="009A6E5A" w:rsidRPr="009A6E5A">
                <w:rPr>
                  <w:rFonts w:ascii="Times New Roman" w:eastAsia="Arial" w:hAnsi="Times New Roman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http://meetingorganizer.copernicus.org/EGU2019/EGU2019-8247.pdf</w:t>
              </w:r>
            </w:hyperlink>
          </w:p>
          <w:p w14:paraId="0F43B9CD" w14:textId="73A32DAC" w:rsidR="009A6E5A" w:rsidRPr="00FD6DEC" w:rsidRDefault="009A6E5A" w:rsidP="00FD6DEC">
            <w:pPr>
              <w:spacing w:after="200" w:line="276" w:lineRule="auto"/>
              <w:ind w:left="397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fr-FR"/>
              </w:rPr>
              <w:t>(</w:t>
            </w:r>
            <w:proofErr w:type="gramStart"/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fr-FR"/>
              </w:rPr>
              <w:t>oral</w:t>
            </w:r>
            <w:proofErr w:type="gramEnd"/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fr-FR"/>
              </w:rPr>
              <w:t>presentation</w:t>
            </w:r>
            <w:proofErr w:type="spellEnd"/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fr-FR"/>
              </w:rPr>
              <w:t>)</w:t>
            </w:r>
          </w:p>
          <w:p w14:paraId="343B9A81" w14:textId="77777777" w:rsidR="009A6E5A" w:rsidRPr="009A6E5A" w:rsidRDefault="009A6E5A" w:rsidP="009A6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  <w:t xml:space="preserve">Panopoulou A.,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Liakakou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Psiloglou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B., Gros V.,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Bonsang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Sauvage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Locoge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N.,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Lianou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Gerasopoulos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Mihalopoulos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N., Non Methane Hydrocarbons (NMHCs) at the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>centre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20"/>
                <w:lang w:val="en-US"/>
              </w:rPr>
              <w:t xml:space="preserve"> of Athens: variability and relative contribution of traffic and wood burning, European Geosciences Union General Assembly – EGU 2016, Vienna, Austria, 17–22 April 2016,</w:t>
            </w:r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9A6E5A">
                <w:rPr>
                  <w:rFonts w:ascii="Times New Roman" w:eastAsia="Arial" w:hAnsi="Times New Roman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http://adsabs.harvard.edu/abs/2016EGUGA..18.9714P</w:t>
              </w:r>
            </w:hyperlink>
          </w:p>
          <w:p w14:paraId="6DA32712" w14:textId="77777777" w:rsidR="009A6E5A" w:rsidRPr="009A6E5A" w:rsidRDefault="009A6E5A" w:rsidP="009A6E5A">
            <w:pPr>
              <w:spacing w:after="200" w:line="276" w:lineRule="auto"/>
              <w:ind w:left="397"/>
              <w:contextualSpacing/>
              <w:jc w:val="both"/>
              <w:rPr>
                <w:rFonts w:ascii="Times New Roman" w:eastAsia="Arial" w:hAnsi="Times New Roman" w:cs="Arial"/>
                <w:b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  <w:t xml:space="preserve">(oral presentation by prof. Nikolaos </w:t>
            </w:r>
            <w:proofErr w:type="spellStart"/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  <w:t>Mihalopoulos</w:t>
            </w:r>
            <w:proofErr w:type="spellEnd"/>
            <w:r w:rsidRPr="009A6E5A">
              <w:rPr>
                <w:rFonts w:ascii="Times New Roman" w:eastAsia="Arial" w:hAnsi="Times New Roman" w:cs="Arial"/>
                <w:b/>
                <w:sz w:val="20"/>
                <w:szCs w:val="20"/>
                <w:lang w:val="en-US"/>
              </w:rPr>
              <w:t>)</w:t>
            </w:r>
          </w:p>
        </w:tc>
      </w:tr>
      <w:bookmarkEnd w:id="0"/>
    </w:tbl>
    <w:p w14:paraId="61BB46FB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5"/>
        <w:gridCol w:w="6061"/>
      </w:tblGrid>
      <w:tr w:rsidR="009A6E5A" w:rsidRPr="009A6E5A" w14:paraId="3D5C1E52" w14:textId="77777777" w:rsidTr="001348AD">
        <w:tc>
          <w:tcPr>
            <w:tcW w:w="1928" w:type="dxa"/>
          </w:tcPr>
          <w:p w14:paraId="689F0038" w14:textId="77777777" w:rsidR="009A6E5A" w:rsidRPr="009A6E5A" w:rsidRDefault="009A6E5A" w:rsidP="009A6E5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lang w:val="en-US"/>
              </w:rPr>
              <w:t>COMMUNICATION IN WORKSHOPS</w:t>
            </w:r>
          </w:p>
        </w:tc>
        <w:tc>
          <w:tcPr>
            <w:tcW w:w="7596" w:type="dxa"/>
          </w:tcPr>
          <w:p w14:paraId="36D859E8" w14:textId="77777777" w:rsidR="009A6E5A" w:rsidRPr="009A6E5A" w:rsidRDefault="009A6E5A" w:rsidP="009A6E5A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Arial"/>
                <w:b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 xml:space="preserve">Panopoulou A.,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Liakakou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E., Gros V.,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Sauvage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S., Kalogridis A.C.,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Bonsang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B.,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Locoge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N.,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Lianou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M.,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Psiloglou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B.,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Gerasopoulos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E.,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Mihalopoulos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N., Trends and sources of C2-C12 </w:t>
            </w: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lastRenderedPageBreak/>
              <w:t xml:space="preserve">non- methane hydrocarbons (NMHCs) in the Great Athens Area, International workshop on Atmospheric Processes in the Mediterranean,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Larnaca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, Cyprus, 17 - 21 October 2016</w:t>
            </w:r>
          </w:p>
          <w:p w14:paraId="24FDF2E6" w14:textId="77777777" w:rsidR="009A6E5A" w:rsidRPr="009A6E5A" w:rsidRDefault="009A6E5A" w:rsidP="009A6E5A">
            <w:pPr>
              <w:spacing w:after="200" w:line="276" w:lineRule="auto"/>
              <w:ind w:left="397"/>
              <w:contextualSpacing/>
              <w:jc w:val="both"/>
              <w:rPr>
                <w:rFonts w:ascii="Times New Roman" w:eastAsia="Arial" w:hAnsi="Times New Roman" w:cs="Arial"/>
                <w:b/>
                <w:sz w:val="24"/>
                <w:lang w:val="fr-FR"/>
              </w:rPr>
            </w:pPr>
            <w:r w:rsidRPr="009A6E5A">
              <w:rPr>
                <w:rFonts w:ascii="Times New Roman" w:eastAsia="Arial" w:hAnsi="Times New Roman" w:cs="Arial"/>
                <w:b/>
                <w:szCs w:val="20"/>
                <w:lang w:val="en-US"/>
              </w:rPr>
              <w:t>(poster presentation)</w:t>
            </w:r>
            <w:r w:rsidRPr="009A6E5A">
              <w:rPr>
                <w:rFonts w:ascii="Times New Roman" w:eastAsia="Arial" w:hAnsi="Times New Roman" w:cs="Arial"/>
                <w:b/>
                <w:szCs w:val="20"/>
                <w:lang w:val="fr-FR"/>
              </w:rPr>
              <w:t xml:space="preserve"> </w:t>
            </w:r>
          </w:p>
        </w:tc>
      </w:tr>
    </w:tbl>
    <w:p w14:paraId="1204158B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6092"/>
      </w:tblGrid>
      <w:tr w:rsidR="009A6E5A" w:rsidRPr="00FD6DEC" w14:paraId="3005B5D0" w14:textId="77777777" w:rsidTr="001348AD">
        <w:tc>
          <w:tcPr>
            <w:tcW w:w="2268" w:type="dxa"/>
          </w:tcPr>
          <w:p w14:paraId="41BB4299" w14:textId="77777777" w:rsidR="009A6E5A" w:rsidRPr="009A6E5A" w:rsidRDefault="009A6E5A" w:rsidP="009A6E5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lang w:val="en-US"/>
              </w:rPr>
              <w:t>ATTEDANCE IN CONFERENCES</w:t>
            </w:r>
          </w:p>
        </w:tc>
        <w:tc>
          <w:tcPr>
            <w:tcW w:w="6802" w:type="dxa"/>
          </w:tcPr>
          <w:p w14:paraId="47F6BDE6" w14:textId="77777777" w:rsidR="009A6E5A" w:rsidRPr="009A6E5A" w:rsidRDefault="009A6E5A" w:rsidP="009A6E5A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12° Cyprus – Greece Chemistry Conference, Thessaloniki, Greece, 8- 10 May 2015</w:t>
            </w:r>
          </w:p>
          <w:p w14:paraId="5FE003FC" w14:textId="77777777" w:rsidR="009A6E5A" w:rsidRPr="009A6E5A" w:rsidRDefault="009A6E5A" w:rsidP="009A6E5A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Arial" w:hAnsi="Times New Roman" w:cs="Arial"/>
                <w:bCs/>
                <w:szCs w:val="20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12° International Conference on Meteorology, Climate and Atmospheric Chemistry / COMECAP 2014, Heraklion Crete, Greece, 28 – 31 May 2014</w:t>
            </w:r>
            <w:r w:rsidRPr="009A6E5A"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  <w:t xml:space="preserve"> </w:t>
            </w:r>
          </w:p>
        </w:tc>
      </w:tr>
    </w:tbl>
    <w:p w14:paraId="661CA92D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6195"/>
      </w:tblGrid>
      <w:tr w:rsidR="009A6E5A" w:rsidRPr="00FD6DEC" w14:paraId="2F08AC45" w14:textId="77777777" w:rsidTr="001348AD">
        <w:tc>
          <w:tcPr>
            <w:tcW w:w="2268" w:type="dxa"/>
          </w:tcPr>
          <w:p w14:paraId="74932186" w14:textId="77777777" w:rsidR="009A6E5A" w:rsidRPr="009A6E5A" w:rsidRDefault="009A6E5A" w:rsidP="009A6E5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lang w:val="fr-FR"/>
              </w:rPr>
              <w:t>OTHER SKILLS</w:t>
            </w:r>
          </w:p>
        </w:tc>
        <w:tc>
          <w:tcPr>
            <w:tcW w:w="6802" w:type="dxa"/>
          </w:tcPr>
          <w:p w14:paraId="4B7A0D63" w14:textId="77777777" w:rsidR="009A6E5A" w:rsidRPr="009A6E5A" w:rsidRDefault="009A6E5A" w:rsidP="009A6E5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 xml:space="preserve">Languages: </w:t>
            </w: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Greek (native)</w:t>
            </w:r>
          </w:p>
          <w:p w14:paraId="2460649C" w14:textId="77777777" w:rsidR="009A6E5A" w:rsidRPr="009A6E5A" w:rsidRDefault="009A6E5A" w:rsidP="009A6E5A">
            <w:pPr>
              <w:spacing w:after="200" w:line="276" w:lineRule="auto"/>
              <w:ind w:left="397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                    English (Proficiency – Michigan C2)</w:t>
            </w:r>
          </w:p>
          <w:p w14:paraId="21007FC1" w14:textId="77777777" w:rsidR="009A6E5A" w:rsidRPr="009A6E5A" w:rsidRDefault="009A6E5A" w:rsidP="009A6E5A">
            <w:pPr>
              <w:spacing w:after="200" w:line="276" w:lineRule="auto"/>
              <w:ind w:left="397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</w:t>
            </w: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</w:rPr>
              <w:t xml:space="preserve">                    </w:t>
            </w: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French (Basic – </w:t>
            </w:r>
            <w:proofErr w:type="spellStart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>Delf</w:t>
            </w:r>
            <w:proofErr w:type="spellEnd"/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B1)</w:t>
            </w:r>
          </w:p>
          <w:p w14:paraId="2B31C2BE" w14:textId="77777777" w:rsidR="009A6E5A" w:rsidRPr="009A6E5A" w:rsidRDefault="009A6E5A" w:rsidP="009A6E5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>Personal:</w:t>
            </w:r>
            <w:r w:rsidRPr="009A6E5A">
              <w:rPr>
                <w:rFonts w:ascii="Times New Roman" w:eastAsia="Arial" w:hAnsi="Times New Roman" w:cs="Arial"/>
                <w:bCs/>
                <w:sz w:val="20"/>
                <w:szCs w:val="18"/>
                <w:lang w:val="en-US"/>
              </w:rPr>
              <w:t xml:space="preserve"> Project Management, Teamwork, Creativity, Goal orientation, Communication, Commitment, Listening &amp; Empathy</w:t>
            </w:r>
          </w:p>
        </w:tc>
      </w:tr>
    </w:tbl>
    <w:p w14:paraId="7AC5A436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12"/>
          <w:szCs w:val="1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6235"/>
      </w:tblGrid>
      <w:tr w:rsidR="009A6E5A" w:rsidRPr="00FD6DEC" w14:paraId="420007B9" w14:textId="77777777" w:rsidTr="001348AD">
        <w:tc>
          <w:tcPr>
            <w:tcW w:w="2127" w:type="dxa"/>
          </w:tcPr>
          <w:p w14:paraId="0B39A0F5" w14:textId="77777777" w:rsidR="009A6E5A" w:rsidRPr="009A6E5A" w:rsidRDefault="009A6E5A" w:rsidP="009A6E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6E5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SUPERVISING AND </w:t>
            </w:r>
            <w:r w:rsidRPr="009A6E5A">
              <w:rPr>
                <w:rFonts w:ascii="Times New Roman" w:eastAsia="Times New Roman" w:hAnsi="Times New Roman" w:cs="Times New Roman"/>
                <w:b/>
              </w:rPr>
              <w:t>TEACHING ACTIVITIES</w:t>
            </w:r>
          </w:p>
        </w:tc>
        <w:tc>
          <w:tcPr>
            <w:tcW w:w="6943" w:type="dxa"/>
          </w:tcPr>
          <w:p w14:paraId="3CE09BDD" w14:textId="77777777" w:rsidR="009A6E5A" w:rsidRPr="009A6E5A" w:rsidRDefault="009A6E5A" w:rsidP="009A6E5A">
            <w:pPr>
              <w:spacing w:after="0" w:line="240" w:lineRule="auto"/>
              <w:ind w:left="180"/>
              <w:contextualSpacing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>2015-2017:</w:t>
            </w:r>
            <w:r w:rsidRPr="009A6E5A"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  <w:t xml:space="preserve"> Tutor / POUKAMISAS EDUCATIONAL GROUP / Athens, Greece</w:t>
            </w:r>
          </w:p>
          <w:p w14:paraId="0FC8445B" w14:textId="77777777" w:rsidR="009A6E5A" w:rsidRPr="009A6E5A" w:rsidRDefault="009A6E5A" w:rsidP="009A6E5A">
            <w:pPr>
              <w:spacing w:after="0" w:line="240" w:lineRule="auto"/>
              <w:contextualSpacing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</w:p>
          <w:p w14:paraId="10F30D16" w14:textId="77777777" w:rsidR="009A6E5A" w:rsidRPr="009A6E5A" w:rsidRDefault="009A6E5A" w:rsidP="009A6E5A">
            <w:pPr>
              <w:spacing w:after="0" w:line="240" w:lineRule="auto"/>
              <w:ind w:left="180"/>
              <w:contextualSpacing/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</w:pPr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 xml:space="preserve">2015-2015 (6 </w:t>
            </w:r>
            <w:proofErr w:type="spellStart"/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>mo</w:t>
            </w:r>
            <w:proofErr w:type="spellEnd"/>
            <w:r w:rsidRPr="009A6E5A">
              <w:rPr>
                <w:rFonts w:ascii="Times New Roman" w:eastAsia="Arial" w:hAnsi="Times New Roman" w:cs="Arial"/>
                <w:b/>
                <w:sz w:val="20"/>
                <w:szCs w:val="18"/>
                <w:lang w:val="en-US"/>
              </w:rPr>
              <w:t xml:space="preserve">): </w:t>
            </w:r>
            <w:r w:rsidRPr="009A6E5A">
              <w:rPr>
                <w:rFonts w:ascii="Times New Roman" w:eastAsia="Arial" w:hAnsi="Times New Roman" w:cs="Arial"/>
                <w:sz w:val="20"/>
                <w:szCs w:val="18"/>
                <w:lang w:val="en-US"/>
              </w:rPr>
              <w:t xml:space="preserve"> Graduate Laboratory Supervisor / Laboratory of General Chemistry (Undergraduate Courses), University of Crete, Department of Chemistry / Heraklion, Greece</w:t>
            </w:r>
          </w:p>
          <w:p w14:paraId="5749B70B" w14:textId="77777777" w:rsidR="009A6E5A" w:rsidRPr="009A6E5A" w:rsidRDefault="009A6E5A" w:rsidP="009A6E5A">
            <w:pPr>
              <w:spacing w:after="0" w:line="240" w:lineRule="auto"/>
              <w:contextualSpacing/>
              <w:rPr>
                <w:rFonts w:ascii="Times New Roman" w:eastAsia="Arial" w:hAnsi="Times New Roman" w:cs="Arial"/>
                <w:szCs w:val="20"/>
                <w:lang w:val="en-US"/>
              </w:rPr>
            </w:pPr>
          </w:p>
        </w:tc>
      </w:tr>
    </w:tbl>
    <w:p w14:paraId="16351F2C" w14:textId="77777777" w:rsidR="009A6E5A" w:rsidRPr="009A6E5A" w:rsidRDefault="009A6E5A" w:rsidP="009A6E5A">
      <w:pPr>
        <w:pBdr>
          <w:top w:val="single" w:sz="18" w:space="0" w:color="auto"/>
        </w:pBd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12"/>
          <w:szCs w:val="12"/>
          <w:lang w:val="en-US"/>
        </w:rPr>
      </w:pPr>
    </w:p>
    <w:p w14:paraId="0EF9A218" w14:textId="77777777" w:rsidR="009D04F0" w:rsidRPr="009A6E5A" w:rsidRDefault="009D04F0">
      <w:pPr>
        <w:rPr>
          <w:lang w:val="en-US"/>
        </w:rPr>
      </w:pPr>
    </w:p>
    <w:sectPr w:rsidR="009D04F0" w:rsidRPr="009A6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AD5"/>
    <w:multiLevelType w:val="hybridMultilevel"/>
    <w:tmpl w:val="162036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009BF"/>
    <w:multiLevelType w:val="hybridMultilevel"/>
    <w:tmpl w:val="48AA14B8"/>
    <w:lvl w:ilvl="0" w:tplc="A99AE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A1AA3"/>
    <w:multiLevelType w:val="hybridMultilevel"/>
    <w:tmpl w:val="48AA14B8"/>
    <w:lvl w:ilvl="0" w:tplc="A99AE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F6D55"/>
    <w:multiLevelType w:val="hybridMultilevel"/>
    <w:tmpl w:val="48AA14B8"/>
    <w:lvl w:ilvl="0" w:tplc="A99AE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A446B"/>
    <w:multiLevelType w:val="hybridMultilevel"/>
    <w:tmpl w:val="162036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2C4650"/>
    <w:multiLevelType w:val="hybridMultilevel"/>
    <w:tmpl w:val="E668DD94"/>
    <w:lvl w:ilvl="0" w:tplc="A99AE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B7B8C"/>
    <w:multiLevelType w:val="hybridMultilevel"/>
    <w:tmpl w:val="162036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D61020"/>
    <w:multiLevelType w:val="hybridMultilevel"/>
    <w:tmpl w:val="48AA14B8"/>
    <w:lvl w:ilvl="0" w:tplc="A99AED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5A"/>
    <w:rsid w:val="002273D5"/>
    <w:rsid w:val="00315E50"/>
    <w:rsid w:val="003C2BC5"/>
    <w:rsid w:val="004B04D1"/>
    <w:rsid w:val="00667709"/>
    <w:rsid w:val="00844241"/>
    <w:rsid w:val="009A6E5A"/>
    <w:rsid w:val="009D04F0"/>
    <w:rsid w:val="00BB0545"/>
    <w:rsid w:val="00DC59EA"/>
    <w:rsid w:val="00E17655"/>
    <w:rsid w:val="00F72ADB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CA23"/>
  <w15:chartTrackingRefBased/>
  <w15:docId w15:val="{71295485-0823-41DE-9102-80924BCD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6D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6DEC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BB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organizer.copernicus.org/EGU2019/EGU2019-824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atmosenv.2020.117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194/acp-18-16139-20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sabs.harvard.edu/abs/2016EGUGA..18.9714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969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Pan</dc:creator>
  <cp:keywords/>
  <dc:description/>
  <cp:lastModifiedBy>Ana Pan</cp:lastModifiedBy>
  <cp:revision>4</cp:revision>
  <dcterms:created xsi:type="dcterms:W3CDTF">2020-09-17T07:47:00Z</dcterms:created>
  <dcterms:modified xsi:type="dcterms:W3CDTF">2020-09-17T08:44:00Z</dcterms:modified>
</cp:coreProperties>
</file>